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F65C" w14:textId="187A57D3" w:rsidR="003C44BF" w:rsidRPr="00F270CF" w:rsidRDefault="00890667" w:rsidP="008C18B9">
      <w:pPr>
        <w:keepLines/>
        <w:numPr>
          <w:ilvl w:val="0"/>
          <w:numId w:val="4"/>
        </w:numPr>
        <w:tabs>
          <w:tab w:val="left" w:pos="993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C16B5B" w:rsidRPr="00F51BF0">
        <w:rPr>
          <w:rFonts w:ascii="Arial" w:hAnsi="Arial" w:cs="Arial"/>
          <w:sz w:val="22"/>
          <w:szCs w:val="22"/>
          <w:lang w:val="en-US"/>
        </w:rPr>
        <w:t>he Queensland Family and Child Commission</w:t>
      </w:r>
      <w:r w:rsidR="00C10884" w:rsidRPr="00F51BF0">
        <w:rPr>
          <w:rFonts w:ascii="Arial" w:hAnsi="Arial" w:cs="Arial"/>
          <w:sz w:val="22"/>
          <w:szCs w:val="22"/>
        </w:rPr>
        <w:t xml:space="preserve"> (the Com</w:t>
      </w:r>
      <w:r w:rsidR="00C16B5B" w:rsidRPr="00F51BF0">
        <w:rPr>
          <w:rFonts w:ascii="Arial" w:hAnsi="Arial" w:cs="Arial"/>
          <w:sz w:val="22"/>
          <w:szCs w:val="22"/>
        </w:rPr>
        <w:t>mission</w:t>
      </w:r>
      <w:r w:rsidR="00C10884" w:rsidRPr="00F51BF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is established under section 6 of the </w:t>
      </w:r>
      <w:r>
        <w:rPr>
          <w:rFonts w:ascii="Arial" w:hAnsi="Arial" w:cs="Arial"/>
          <w:i/>
          <w:sz w:val="22"/>
          <w:szCs w:val="22"/>
        </w:rPr>
        <w:t>Family and Child Commission Act 2014</w:t>
      </w:r>
      <w:r>
        <w:rPr>
          <w:rFonts w:ascii="Arial" w:hAnsi="Arial" w:cs="Arial"/>
          <w:sz w:val="22"/>
          <w:szCs w:val="22"/>
        </w:rPr>
        <w:t xml:space="preserve"> (the Act). The Commission’s functions involve promoting the safety, wellbeing and best interests of children and young people</w:t>
      </w:r>
      <w:r w:rsidR="00C10884" w:rsidRPr="00F270CF">
        <w:rPr>
          <w:rFonts w:ascii="Arial" w:hAnsi="Arial" w:cs="Arial"/>
          <w:sz w:val="22"/>
          <w:szCs w:val="22"/>
        </w:rPr>
        <w:t>.</w:t>
      </w:r>
    </w:p>
    <w:p w14:paraId="08B36392" w14:textId="36D17F59" w:rsidR="009B37A3" w:rsidRPr="00F51BF0" w:rsidRDefault="009B37A3" w:rsidP="008C18B9">
      <w:pPr>
        <w:pStyle w:val="ListParagraph"/>
        <w:keepLines/>
        <w:numPr>
          <w:ilvl w:val="0"/>
          <w:numId w:val="4"/>
        </w:numPr>
        <w:tabs>
          <w:tab w:val="num" w:pos="984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F51BF0">
        <w:rPr>
          <w:rFonts w:ascii="Arial" w:hAnsi="Arial" w:cs="Arial"/>
          <w:sz w:val="22"/>
          <w:szCs w:val="22"/>
        </w:rPr>
        <w:t xml:space="preserve">Section 11 of the Act provides that two Commissioners are to be appointed to the Commission by </w:t>
      </w:r>
      <w:r w:rsidR="00060AAA">
        <w:rPr>
          <w:rFonts w:ascii="Arial" w:hAnsi="Arial" w:cs="Arial"/>
          <w:sz w:val="22"/>
          <w:szCs w:val="22"/>
        </w:rPr>
        <w:t xml:space="preserve">the </w:t>
      </w:r>
      <w:r w:rsidRPr="00F51BF0">
        <w:rPr>
          <w:rFonts w:ascii="Arial" w:hAnsi="Arial" w:cs="Arial"/>
          <w:sz w:val="22"/>
          <w:szCs w:val="22"/>
        </w:rPr>
        <w:t>Governor in Council</w:t>
      </w:r>
      <w:r>
        <w:rPr>
          <w:rFonts w:ascii="Arial" w:hAnsi="Arial" w:cs="Arial"/>
          <w:sz w:val="22"/>
          <w:szCs w:val="22"/>
        </w:rPr>
        <w:t>.</w:t>
      </w:r>
    </w:p>
    <w:p w14:paraId="25454E05" w14:textId="240DB192" w:rsidR="00D00E9A" w:rsidRDefault="00890667" w:rsidP="008C18B9">
      <w:pPr>
        <w:pStyle w:val="StyleJustified"/>
        <w:numPr>
          <w:ilvl w:val="0"/>
          <w:numId w:val="4"/>
        </w:numPr>
        <w:tabs>
          <w:tab w:val="num" w:pos="5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functions of a Commissioner are to ensure the Commission performs its functions under the Act effectively and efficiently; and to make recommendations to the Min</w:t>
      </w:r>
      <w:r w:rsidR="003747AE" w:rsidRPr="00442E4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ster about matters relating to the performance or exercise of the functions or powers of the Commission, and that may help the Minister in the proper administration of the Act.</w:t>
      </w:r>
    </w:p>
    <w:p w14:paraId="6831969B" w14:textId="1E0F4DEE" w:rsidR="00D00E9A" w:rsidRPr="00F51BF0" w:rsidRDefault="005369D1" w:rsidP="008C18B9">
      <w:pPr>
        <w:pStyle w:val="StyleJustified"/>
        <w:numPr>
          <w:ilvl w:val="0"/>
          <w:numId w:val="4"/>
        </w:numPr>
        <w:tabs>
          <w:tab w:val="num" w:pos="564"/>
        </w:tabs>
      </w:pPr>
      <w:r>
        <w:rPr>
          <w:rFonts w:ascii="Arial" w:hAnsi="Arial" w:cs="Arial"/>
          <w:sz w:val="22"/>
          <w:szCs w:val="22"/>
        </w:rPr>
        <w:t>Additionally, t</w:t>
      </w:r>
      <w:r w:rsidR="00890667">
        <w:rPr>
          <w:rFonts w:ascii="Arial" w:hAnsi="Arial" w:cs="Arial"/>
          <w:sz w:val="22"/>
          <w:szCs w:val="22"/>
        </w:rPr>
        <w:t xml:space="preserve">he Principal Commissioner </w:t>
      </w:r>
      <w:r>
        <w:rPr>
          <w:rFonts w:ascii="Arial" w:hAnsi="Arial" w:cs="Arial"/>
          <w:sz w:val="22"/>
          <w:szCs w:val="22"/>
        </w:rPr>
        <w:t>has responsibility for the</w:t>
      </w:r>
      <w:r w:rsidR="00890667">
        <w:rPr>
          <w:rFonts w:ascii="Arial" w:hAnsi="Arial" w:cs="Arial"/>
          <w:sz w:val="22"/>
          <w:szCs w:val="22"/>
        </w:rPr>
        <w:t xml:space="preserve"> control</w:t>
      </w:r>
      <w:r w:rsidR="00060AAA">
        <w:rPr>
          <w:rFonts w:ascii="Arial" w:hAnsi="Arial" w:cs="Arial"/>
          <w:sz w:val="22"/>
          <w:szCs w:val="22"/>
        </w:rPr>
        <w:t xml:space="preserve"> of</w:t>
      </w:r>
      <w:r w:rsidR="00890667">
        <w:rPr>
          <w:rFonts w:ascii="Arial" w:hAnsi="Arial" w:cs="Arial"/>
          <w:sz w:val="22"/>
          <w:szCs w:val="22"/>
        </w:rPr>
        <w:t xml:space="preserve"> the Commission; and to record, analyse, research and report on information about child deaths.</w:t>
      </w:r>
    </w:p>
    <w:p w14:paraId="1204CF6F" w14:textId="0FED6A7F" w:rsidR="003C44BF" w:rsidRPr="00F51BF0" w:rsidRDefault="003C44BF" w:rsidP="008C18B9">
      <w:pPr>
        <w:keepLines/>
        <w:numPr>
          <w:ilvl w:val="0"/>
          <w:numId w:val="4"/>
        </w:numPr>
        <w:tabs>
          <w:tab w:val="num" w:pos="984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F51BF0">
        <w:rPr>
          <w:rFonts w:ascii="Arial" w:hAnsi="Arial" w:cs="Arial"/>
          <w:sz w:val="22"/>
          <w:szCs w:val="22"/>
          <w:u w:val="single"/>
        </w:rPr>
        <w:t>Cabinet endorsed</w:t>
      </w:r>
      <w:r w:rsidRPr="00F51BF0">
        <w:rPr>
          <w:rFonts w:ascii="Arial" w:hAnsi="Arial" w:cs="Arial"/>
          <w:sz w:val="22"/>
          <w:szCs w:val="22"/>
        </w:rPr>
        <w:t xml:space="preserve"> that </w:t>
      </w:r>
      <w:r w:rsidR="00164984" w:rsidRPr="0029027C">
        <w:rPr>
          <w:rFonts w:ascii="Arial" w:hAnsi="Arial" w:cs="Arial"/>
          <w:sz w:val="22"/>
          <w:szCs w:val="22"/>
        </w:rPr>
        <w:t>M</w:t>
      </w:r>
      <w:r w:rsidR="00463F65" w:rsidRPr="0029027C">
        <w:rPr>
          <w:rFonts w:ascii="Arial" w:hAnsi="Arial" w:cs="Arial"/>
          <w:sz w:val="22"/>
          <w:szCs w:val="22"/>
        </w:rPr>
        <w:t>r</w:t>
      </w:r>
      <w:r w:rsidR="0029027C">
        <w:rPr>
          <w:rFonts w:ascii="Arial" w:hAnsi="Arial" w:cs="Arial"/>
          <w:sz w:val="22"/>
          <w:szCs w:val="22"/>
        </w:rPr>
        <w:t xml:space="preserve"> Luke Twyford</w:t>
      </w:r>
      <w:r w:rsidR="007464EB" w:rsidRPr="00F51BF0">
        <w:rPr>
          <w:rFonts w:ascii="Arial" w:hAnsi="Arial" w:cs="Arial"/>
          <w:sz w:val="22"/>
          <w:szCs w:val="22"/>
        </w:rPr>
        <w:t xml:space="preserve"> </w:t>
      </w:r>
      <w:r w:rsidRPr="00F51BF0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C10884" w:rsidRPr="00F51BF0">
        <w:rPr>
          <w:rFonts w:ascii="Arial" w:hAnsi="Arial" w:cs="Arial"/>
          <w:sz w:val="22"/>
          <w:szCs w:val="22"/>
        </w:rPr>
        <w:t xml:space="preserve">as </w:t>
      </w:r>
      <w:r w:rsidR="000531B6">
        <w:rPr>
          <w:rFonts w:ascii="Arial" w:hAnsi="Arial" w:cs="Arial"/>
          <w:sz w:val="22"/>
          <w:szCs w:val="22"/>
        </w:rPr>
        <w:t xml:space="preserve">Principal </w:t>
      </w:r>
      <w:r w:rsidR="001E2375" w:rsidRPr="00F51BF0">
        <w:rPr>
          <w:rFonts w:ascii="Arial" w:hAnsi="Arial" w:cs="Arial"/>
          <w:sz w:val="22"/>
          <w:szCs w:val="22"/>
        </w:rPr>
        <w:t>Commissioner</w:t>
      </w:r>
      <w:r w:rsidR="00060AAA">
        <w:rPr>
          <w:rFonts w:ascii="Arial" w:hAnsi="Arial" w:cs="Arial"/>
          <w:sz w:val="22"/>
          <w:szCs w:val="22"/>
        </w:rPr>
        <w:t xml:space="preserve"> </w:t>
      </w:r>
      <w:r w:rsidR="00D72ADF">
        <w:rPr>
          <w:rFonts w:ascii="Arial" w:hAnsi="Arial" w:cs="Arial"/>
          <w:sz w:val="22"/>
          <w:szCs w:val="22"/>
        </w:rPr>
        <w:t>of</w:t>
      </w:r>
      <w:r w:rsidR="00060AAA">
        <w:rPr>
          <w:rFonts w:ascii="Arial" w:hAnsi="Arial" w:cs="Arial"/>
          <w:sz w:val="22"/>
          <w:szCs w:val="22"/>
        </w:rPr>
        <w:t xml:space="preserve"> the Commission</w:t>
      </w:r>
      <w:r w:rsidR="0061252A">
        <w:rPr>
          <w:rFonts w:ascii="Arial" w:hAnsi="Arial" w:cs="Arial"/>
          <w:sz w:val="22"/>
          <w:szCs w:val="22"/>
        </w:rPr>
        <w:t xml:space="preserve"> for a term of </w:t>
      </w:r>
      <w:r w:rsidR="00B86419">
        <w:rPr>
          <w:rFonts w:ascii="Arial" w:hAnsi="Arial" w:cs="Arial"/>
          <w:sz w:val="22"/>
          <w:szCs w:val="22"/>
        </w:rPr>
        <w:t xml:space="preserve">three </w:t>
      </w:r>
      <w:r w:rsidR="009B37A3">
        <w:rPr>
          <w:rFonts w:ascii="Arial" w:hAnsi="Arial" w:cs="Arial"/>
          <w:sz w:val="22"/>
          <w:szCs w:val="22"/>
        </w:rPr>
        <w:t>years</w:t>
      </w:r>
      <w:r w:rsidR="00060AAA">
        <w:rPr>
          <w:rFonts w:ascii="Arial" w:hAnsi="Arial" w:cs="Arial"/>
          <w:sz w:val="22"/>
          <w:szCs w:val="22"/>
        </w:rPr>
        <w:t xml:space="preserve">, </w:t>
      </w:r>
      <w:r w:rsidR="005F2AAD">
        <w:rPr>
          <w:rFonts w:ascii="Arial" w:hAnsi="Arial" w:cs="Arial"/>
          <w:sz w:val="22"/>
          <w:szCs w:val="22"/>
        </w:rPr>
        <w:t xml:space="preserve">commencing </w:t>
      </w:r>
      <w:r w:rsidR="00F51BF0" w:rsidRPr="007B0676">
        <w:rPr>
          <w:rFonts w:ascii="Arial" w:hAnsi="Arial" w:cs="Arial"/>
          <w:sz w:val="22"/>
          <w:szCs w:val="22"/>
        </w:rPr>
        <w:t>on and from</w:t>
      </w:r>
      <w:r w:rsidR="009B37A3">
        <w:rPr>
          <w:rFonts w:ascii="Arial" w:hAnsi="Arial" w:cs="Arial"/>
          <w:sz w:val="22"/>
          <w:szCs w:val="22"/>
        </w:rPr>
        <w:t xml:space="preserve"> </w:t>
      </w:r>
      <w:r w:rsidR="0029027C">
        <w:rPr>
          <w:rFonts w:ascii="Arial" w:hAnsi="Arial" w:cs="Arial"/>
          <w:sz w:val="22"/>
          <w:szCs w:val="22"/>
        </w:rPr>
        <w:t>25 December</w:t>
      </w:r>
      <w:r w:rsidR="00442E42">
        <w:rPr>
          <w:rFonts w:ascii="Arial" w:hAnsi="Arial" w:cs="Arial"/>
          <w:sz w:val="22"/>
          <w:szCs w:val="22"/>
        </w:rPr>
        <w:t xml:space="preserve"> 20</w:t>
      </w:r>
      <w:r w:rsidR="00463F65">
        <w:rPr>
          <w:rFonts w:ascii="Arial" w:hAnsi="Arial" w:cs="Arial"/>
          <w:sz w:val="22"/>
          <w:szCs w:val="22"/>
        </w:rPr>
        <w:t>21</w:t>
      </w:r>
      <w:r w:rsidR="00F51BF0" w:rsidRPr="007B0676">
        <w:rPr>
          <w:rFonts w:ascii="Arial" w:hAnsi="Arial" w:cs="Arial"/>
          <w:sz w:val="22"/>
          <w:szCs w:val="22"/>
        </w:rPr>
        <w:t xml:space="preserve"> up to and including </w:t>
      </w:r>
      <w:r w:rsidR="0029027C">
        <w:rPr>
          <w:rFonts w:ascii="Arial" w:hAnsi="Arial" w:cs="Arial"/>
          <w:sz w:val="22"/>
          <w:szCs w:val="22"/>
        </w:rPr>
        <w:t>24 December</w:t>
      </w:r>
      <w:r w:rsidR="00F51BF0" w:rsidRPr="007B0676">
        <w:rPr>
          <w:rFonts w:ascii="Arial" w:hAnsi="Arial" w:cs="Arial"/>
          <w:sz w:val="22"/>
          <w:szCs w:val="22"/>
        </w:rPr>
        <w:t xml:space="preserve"> 20</w:t>
      </w:r>
      <w:r w:rsidR="00442E42">
        <w:rPr>
          <w:rFonts w:ascii="Arial" w:hAnsi="Arial" w:cs="Arial"/>
          <w:sz w:val="22"/>
          <w:szCs w:val="22"/>
        </w:rPr>
        <w:t>2</w:t>
      </w:r>
      <w:r w:rsidR="00B86419">
        <w:rPr>
          <w:rFonts w:ascii="Arial" w:hAnsi="Arial" w:cs="Arial"/>
          <w:sz w:val="22"/>
          <w:szCs w:val="22"/>
        </w:rPr>
        <w:t>4</w:t>
      </w:r>
      <w:r w:rsidR="00254454" w:rsidRPr="00F51BF0">
        <w:rPr>
          <w:rFonts w:ascii="Arial" w:hAnsi="Arial" w:cs="Arial"/>
          <w:sz w:val="22"/>
          <w:szCs w:val="22"/>
        </w:rPr>
        <w:t>.</w:t>
      </w:r>
      <w:r w:rsidRPr="00F51BF0">
        <w:rPr>
          <w:rFonts w:ascii="Arial" w:hAnsi="Arial" w:cs="Arial"/>
          <w:sz w:val="22"/>
          <w:szCs w:val="22"/>
        </w:rPr>
        <w:t xml:space="preserve"> </w:t>
      </w:r>
    </w:p>
    <w:p w14:paraId="5D969C6E" w14:textId="5613D539" w:rsidR="00327948" w:rsidRPr="00F51BF0" w:rsidRDefault="00327948" w:rsidP="008C18B9">
      <w:pPr>
        <w:keepLines/>
        <w:numPr>
          <w:ilvl w:val="0"/>
          <w:numId w:val="4"/>
        </w:numPr>
        <w:tabs>
          <w:tab w:val="num" w:pos="984"/>
        </w:tabs>
        <w:spacing w:before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51BF0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  <w:r w:rsidR="008C18B9">
        <w:rPr>
          <w:rFonts w:ascii="Arial" w:hAnsi="Arial" w:cs="Arial"/>
          <w:bCs/>
          <w:iCs/>
          <w:spacing w:val="-3"/>
          <w:sz w:val="22"/>
          <w:szCs w:val="22"/>
        </w:rPr>
        <w:t>:</w:t>
      </w:r>
    </w:p>
    <w:p w14:paraId="6208AE2F" w14:textId="0D5D79BC" w:rsidR="00094025" w:rsidRPr="008C18B9" w:rsidRDefault="00327948" w:rsidP="003B2AC3">
      <w:pPr>
        <w:keepLines/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270CF">
        <w:rPr>
          <w:rFonts w:ascii="Arial" w:hAnsi="Arial" w:cs="Arial"/>
          <w:sz w:val="22"/>
          <w:szCs w:val="22"/>
        </w:rPr>
        <w:t>Nil</w:t>
      </w:r>
      <w:r w:rsidR="008C18B9">
        <w:rPr>
          <w:rFonts w:ascii="Arial" w:hAnsi="Arial" w:cs="Arial"/>
          <w:sz w:val="22"/>
          <w:szCs w:val="22"/>
        </w:rPr>
        <w:t>.</w:t>
      </w:r>
    </w:p>
    <w:sectPr w:rsidR="00094025" w:rsidRPr="008C18B9" w:rsidSect="001E2A07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1D82" w14:textId="77777777" w:rsidR="00AD6001" w:rsidRDefault="00AD6001" w:rsidP="00D6589B">
      <w:r>
        <w:separator/>
      </w:r>
    </w:p>
  </w:endnote>
  <w:endnote w:type="continuationSeparator" w:id="0">
    <w:p w14:paraId="5659D23A" w14:textId="77777777" w:rsidR="00AD6001" w:rsidRDefault="00AD600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1097" w14:textId="77777777" w:rsidR="00AD6001" w:rsidRDefault="00AD6001" w:rsidP="00D6589B">
      <w:r>
        <w:separator/>
      </w:r>
    </w:p>
  </w:footnote>
  <w:footnote w:type="continuationSeparator" w:id="0">
    <w:p w14:paraId="031CF9CD" w14:textId="77777777" w:rsidR="00AD6001" w:rsidRDefault="00AD600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FF22" w14:textId="77777777" w:rsidR="00051A88" w:rsidRPr="00937A4A" w:rsidRDefault="00051A88" w:rsidP="00051A8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E87BC88" w14:textId="77777777" w:rsidR="00051A88" w:rsidRPr="00937A4A" w:rsidRDefault="00051A88" w:rsidP="00051A8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8586694" w14:textId="34B37FFC" w:rsidR="00051A88" w:rsidRPr="00937A4A" w:rsidRDefault="00051A88" w:rsidP="00051A8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D4DB1">
      <w:rPr>
        <w:rFonts w:ascii="Arial" w:hAnsi="Arial" w:cs="Arial"/>
        <w:b/>
        <w:color w:val="auto"/>
        <w:sz w:val="22"/>
        <w:szCs w:val="22"/>
        <w:lang w:eastAsia="en-US"/>
      </w:rPr>
      <w:t>December 2021</w:t>
    </w:r>
  </w:p>
  <w:p w14:paraId="18ED1C00" w14:textId="77777777" w:rsidR="004D4DB1" w:rsidRDefault="004D4DB1" w:rsidP="00051A8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D4DB1">
      <w:rPr>
        <w:rFonts w:ascii="Arial" w:hAnsi="Arial" w:cs="Arial"/>
        <w:b/>
        <w:sz w:val="22"/>
        <w:szCs w:val="22"/>
        <w:u w:val="single"/>
      </w:rPr>
      <w:t>Appointment of the Principal Commissioner to the Queensland Family and Child Commission</w:t>
    </w:r>
  </w:p>
  <w:p w14:paraId="3244E803" w14:textId="3C0ACCB2" w:rsidR="00051A88" w:rsidRDefault="00C165E3" w:rsidP="00051A8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</w:t>
    </w:r>
    <w:r w:rsidR="00051A88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Justice, Minister for Women and Minister for the Prevention</w:t>
    </w:r>
    <w:r w:rsidR="001E2A07">
      <w:rPr>
        <w:rFonts w:ascii="Arial" w:hAnsi="Arial" w:cs="Arial"/>
        <w:b/>
        <w:sz w:val="22"/>
        <w:szCs w:val="22"/>
        <w:u w:val="single"/>
      </w:rPr>
      <w:t xml:space="preserve"> of Domestic and Family Violence</w:t>
    </w:r>
  </w:p>
  <w:p w14:paraId="18857F6D" w14:textId="77777777" w:rsidR="00051A88" w:rsidRDefault="00051A88" w:rsidP="00051A8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842B5E"/>
    <w:multiLevelType w:val="hybridMultilevel"/>
    <w:tmpl w:val="F6DAAE36"/>
    <w:lvl w:ilvl="0" w:tplc="A99A24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2E34"/>
    <w:multiLevelType w:val="multilevel"/>
    <w:tmpl w:val="27F65284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3148"/>
        </w:tabs>
        <w:ind w:left="3148" w:hanging="454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pStyle w:val="Cabinet4tex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D4E6A"/>
    <w:multiLevelType w:val="hybridMultilevel"/>
    <w:tmpl w:val="E050091E"/>
    <w:lvl w:ilvl="0" w:tplc="7A885540">
      <w:start w:val="9"/>
      <w:numFmt w:val="lowerLetter"/>
      <w:lvlText w:val="(%1)"/>
      <w:lvlJc w:val="left"/>
      <w:pPr>
        <w:ind w:left="729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4B68"/>
    <w:multiLevelType w:val="hybridMultilevel"/>
    <w:tmpl w:val="D610C05A"/>
    <w:lvl w:ilvl="0" w:tplc="0C09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41605"/>
    <w:multiLevelType w:val="hybridMultilevel"/>
    <w:tmpl w:val="01789C38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4CE651B8"/>
    <w:multiLevelType w:val="hybridMultilevel"/>
    <w:tmpl w:val="95FE9F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83C7F"/>
    <w:multiLevelType w:val="hybridMultilevel"/>
    <w:tmpl w:val="17D6B968"/>
    <w:lvl w:ilvl="0" w:tplc="0C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0" w15:restartNumberingAfterBreak="0">
    <w:nsid w:val="54EA6B83"/>
    <w:multiLevelType w:val="hybridMultilevel"/>
    <w:tmpl w:val="C20AA9E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380916"/>
    <w:multiLevelType w:val="hybridMultilevel"/>
    <w:tmpl w:val="C9FC73CA"/>
    <w:lvl w:ilvl="0" w:tplc="536A9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7C5449C"/>
    <w:multiLevelType w:val="hybridMultilevel"/>
    <w:tmpl w:val="4D5048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D1096"/>
    <w:multiLevelType w:val="hybridMultilevel"/>
    <w:tmpl w:val="0372A5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E5977"/>
    <w:multiLevelType w:val="hybridMultilevel"/>
    <w:tmpl w:val="DFF67A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F738B3"/>
    <w:multiLevelType w:val="hybridMultilevel"/>
    <w:tmpl w:val="104A236E"/>
    <w:lvl w:ilvl="0" w:tplc="0C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16348110">
    <w:abstractNumId w:val="17"/>
  </w:num>
  <w:num w:numId="2" w16cid:durableId="1986352124">
    <w:abstractNumId w:val="16"/>
  </w:num>
  <w:num w:numId="3" w16cid:durableId="21458112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668483637">
    <w:abstractNumId w:val="11"/>
  </w:num>
  <w:num w:numId="5" w16cid:durableId="1421835152">
    <w:abstractNumId w:val="3"/>
  </w:num>
  <w:num w:numId="6" w16cid:durableId="1484590696">
    <w:abstractNumId w:val="6"/>
  </w:num>
  <w:num w:numId="7" w16cid:durableId="680551152">
    <w:abstractNumId w:val="9"/>
  </w:num>
  <w:num w:numId="8" w16cid:durableId="1042290421">
    <w:abstractNumId w:val="12"/>
  </w:num>
  <w:num w:numId="9" w16cid:durableId="389961442">
    <w:abstractNumId w:val="8"/>
  </w:num>
  <w:num w:numId="10" w16cid:durableId="1441074103">
    <w:abstractNumId w:val="2"/>
  </w:num>
  <w:num w:numId="11" w16cid:durableId="1511679754">
    <w:abstractNumId w:val="13"/>
  </w:num>
  <w:num w:numId="12" w16cid:durableId="1384720159">
    <w:abstractNumId w:val="2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454"/>
          </w:tabs>
          <w:ind w:left="454" w:hanging="454"/>
        </w:pPr>
        <w:rPr>
          <w:rFonts w:ascii="Arial" w:hAnsi="Arial" w:cs="Arial" w:hint="default"/>
          <w:b w:val="0"/>
          <w:spacing w:val="20"/>
          <w:position w:val="0"/>
          <w:sz w:val="23"/>
          <w:szCs w:val="23"/>
        </w:rPr>
      </w:lvl>
    </w:lvlOverride>
    <w:lvlOverride w:ilvl="1">
      <w:lvl w:ilvl="1">
        <w:start w:val="1"/>
        <w:numFmt w:val="lowerLetter"/>
        <w:pStyle w:val="Cabinet2text"/>
        <w:lvlText w:val="(%2)"/>
        <w:lvlJc w:val="left"/>
        <w:pPr>
          <w:tabs>
            <w:tab w:val="num" w:pos="907"/>
          </w:tabs>
          <w:ind w:left="907" w:hanging="453"/>
        </w:pPr>
        <w:rPr>
          <w:rFonts w:hint="default"/>
        </w:rPr>
      </w:lvl>
    </w:lvlOverride>
    <w:lvlOverride w:ilvl="2">
      <w:lvl w:ilvl="2">
        <w:start w:val="1"/>
        <w:numFmt w:val="lowerRoman"/>
        <w:pStyle w:val="Cabinet3text"/>
        <w:lvlText w:val="(%3)"/>
        <w:lvlJc w:val="left"/>
        <w:pPr>
          <w:tabs>
            <w:tab w:val="num" w:pos="1361"/>
          </w:tabs>
          <w:ind w:left="1361" w:hanging="454"/>
        </w:pPr>
        <w:rPr>
          <w:rFonts w:hint="default"/>
        </w:rPr>
      </w:lvl>
    </w:lvlOverride>
    <w:lvlOverride w:ilvl="3">
      <w:lvl w:ilvl="3">
        <w:start w:val="1"/>
        <w:numFmt w:val="bullet"/>
        <w:pStyle w:val="Cabinet4text"/>
        <w:lvlText w:val=""/>
        <w:lvlJc w:val="left"/>
        <w:pPr>
          <w:tabs>
            <w:tab w:val="num" w:pos="1814"/>
          </w:tabs>
          <w:ind w:left="1814" w:hanging="453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pStyle w:val="cabinet5text"/>
        <w:lvlText w:val="-"/>
        <w:lvlJc w:val="left"/>
        <w:pPr>
          <w:tabs>
            <w:tab w:val="num" w:pos="2268"/>
          </w:tabs>
          <w:ind w:left="2268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3" w16cid:durableId="1463428176">
    <w:abstractNumId w:val="15"/>
  </w:num>
  <w:num w:numId="14" w16cid:durableId="436873165">
    <w:abstractNumId w:val="7"/>
  </w:num>
  <w:num w:numId="15" w16cid:durableId="1492717443">
    <w:abstractNumId w:val="14"/>
  </w:num>
  <w:num w:numId="16" w16cid:durableId="841243774">
    <w:abstractNumId w:val="5"/>
  </w:num>
  <w:num w:numId="17" w16cid:durableId="2131975623">
    <w:abstractNumId w:val="2"/>
  </w:num>
  <w:num w:numId="18" w16cid:durableId="603608216">
    <w:abstractNumId w:val="2"/>
  </w:num>
  <w:num w:numId="19" w16cid:durableId="107969317">
    <w:abstractNumId w:val="1"/>
  </w:num>
  <w:num w:numId="20" w16cid:durableId="1717779028">
    <w:abstractNumId w:val="10"/>
  </w:num>
  <w:num w:numId="21" w16cid:durableId="542060734">
    <w:abstractNumId w:val="4"/>
  </w:num>
  <w:num w:numId="22" w16cid:durableId="94693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2FB4"/>
    <w:rsid w:val="0000598A"/>
    <w:rsid w:val="00007F5C"/>
    <w:rsid w:val="00012D4F"/>
    <w:rsid w:val="00020EC0"/>
    <w:rsid w:val="00035DDF"/>
    <w:rsid w:val="00046549"/>
    <w:rsid w:val="00051A88"/>
    <w:rsid w:val="000531B6"/>
    <w:rsid w:val="00055260"/>
    <w:rsid w:val="00057EB9"/>
    <w:rsid w:val="00060AAA"/>
    <w:rsid w:val="00080F8F"/>
    <w:rsid w:val="00085C69"/>
    <w:rsid w:val="000934C8"/>
    <w:rsid w:val="00094025"/>
    <w:rsid w:val="000A3E5F"/>
    <w:rsid w:val="000B253E"/>
    <w:rsid w:val="000C6549"/>
    <w:rsid w:val="000E031C"/>
    <w:rsid w:val="000F36EA"/>
    <w:rsid w:val="000F37A9"/>
    <w:rsid w:val="001073D9"/>
    <w:rsid w:val="00116CA1"/>
    <w:rsid w:val="001233F4"/>
    <w:rsid w:val="00153879"/>
    <w:rsid w:val="00164984"/>
    <w:rsid w:val="0017639A"/>
    <w:rsid w:val="001A06C0"/>
    <w:rsid w:val="001B0CB2"/>
    <w:rsid w:val="001C580E"/>
    <w:rsid w:val="001D1FEA"/>
    <w:rsid w:val="001D61F1"/>
    <w:rsid w:val="001E209B"/>
    <w:rsid w:val="001E2375"/>
    <w:rsid w:val="001E2A07"/>
    <w:rsid w:val="002140D8"/>
    <w:rsid w:val="00221049"/>
    <w:rsid w:val="00230874"/>
    <w:rsid w:val="00251D18"/>
    <w:rsid w:val="00254454"/>
    <w:rsid w:val="00263C01"/>
    <w:rsid w:val="00273291"/>
    <w:rsid w:val="0029027C"/>
    <w:rsid w:val="002A1D7D"/>
    <w:rsid w:val="002B60B6"/>
    <w:rsid w:val="002D2E28"/>
    <w:rsid w:val="00301C76"/>
    <w:rsid w:val="00305A32"/>
    <w:rsid w:val="00324C90"/>
    <w:rsid w:val="00327948"/>
    <w:rsid w:val="00371AB4"/>
    <w:rsid w:val="003747AE"/>
    <w:rsid w:val="00392CFF"/>
    <w:rsid w:val="003B2AC3"/>
    <w:rsid w:val="003C44BF"/>
    <w:rsid w:val="003D0934"/>
    <w:rsid w:val="003E7434"/>
    <w:rsid w:val="00402916"/>
    <w:rsid w:val="00417C63"/>
    <w:rsid w:val="004201E2"/>
    <w:rsid w:val="0042698B"/>
    <w:rsid w:val="00432BF2"/>
    <w:rsid w:val="00442E42"/>
    <w:rsid w:val="00445F39"/>
    <w:rsid w:val="00451295"/>
    <w:rsid w:val="00462B94"/>
    <w:rsid w:val="00463F65"/>
    <w:rsid w:val="00480DB3"/>
    <w:rsid w:val="004A0A01"/>
    <w:rsid w:val="004A0D17"/>
    <w:rsid w:val="004A0D64"/>
    <w:rsid w:val="004B5234"/>
    <w:rsid w:val="004D3A48"/>
    <w:rsid w:val="004D4DB1"/>
    <w:rsid w:val="004D60AF"/>
    <w:rsid w:val="004D6CFD"/>
    <w:rsid w:val="004E2C1D"/>
    <w:rsid w:val="00501C66"/>
    <w:rsid w:val="005369D1"/>
    <w:rsid w:val="005563B0"/>
    <w:rsid w:val="00596FF4"/>
    <w:rsid w:val="005B17B8"/>
    <w:rsid w:val="005B1F12"/>
    <w:rsid w:val="005B2C88"/>
    <w:rsid w:val="005E4CCF"/>
    <w:rsid w:val="005F2AAD"/>
    <w:rsid w:val="005F60B6"/>
    <w:rsid w:val="0060098B"/>
    <w:rsid w:val="00606FCC"/>
    <w:rsid w:val="00607F5C"/>
    <w:rsid w:val="0061252A"/>
    <w:rsid w:val="006142DC"/>
    <w:rsid w:val="00644741"/>
    <w:rsid w:val="006462CE"/>
    <w:rsid w:val="00650784"/>
    <w:rsid w:val="00663A4B"/>
    <w:rsid w:val="006949DD"/>
    <w:rsid w:val="006D4F16"/>
    <w:rsid w:val="006F486B"/>
    <w:rsid w:val="00707F09"/>
    <w:rsid w:val="00732E22"/>
    <w:rsid w:val="00735915"/>
    <w:rsid w:val="007464EB"/>
    <w:rsid w:val="00746791"/>
    <w:rsid w:val="00762359"/>
    <w:rsid w:val="00766FC7"/>
    <w:rsid w:val="007B0676"/>
    <w:rsid w:val="007D1430"/>
    <w:rsid w:val="007D5E26"/>
    <w:rsid w:val="007D6FCA"/>
    <w:rsid w:val="007E25F6"/>
    <w:rsid w:val="007F71B2"/>
    <w:rsid w:val="008020A3"/>
    <w:rsid w:val="00817647"/>
    <w:rsid w:val="008240C1"/>
    <w:rsid w:val="00831614"/>
    <w:rsid w:val="00845F00"/>
    <w:rsid w:val="00865D04"/>
    <w:rsid w:val="008744F3"/>
    <w:rsid w:val="00875267"/>
    <w:rsid w:val="00890667"/>
    <w:rsid w:val="00896689"/>
    <w:rsid w:val="008A67D3"/>
    <w:rsid w:val="008B0445"/>
    <w:rsid w:val="008B43C4"/>
    <w:rsid w:val="008B6D04"/>
    <w:rsid w:val="008B7DE8"/>
    <w:rsid w:val="008C18B9"/>
    <w:rsid w:val="008C495A"/>
    <w:rsid w:val="008F44CD"/>
    <w:rsid w:val="0091737C"/>
    <w:rsid w:val="00933E48"/>
    <w:rsid w:val="00947854"/>
    <w:rsid w:val="00951F52"/>
    <w:rsid w:val="009868CB"/>
    <w:rsid w:val="009909B0"/>
    <w:rsid w:val="009A41EC"/>
    <w:rsid w:val="009B37A3"/>
    <w:rsid w:val="009B57F4"/>
    <w:rsid w:val="00A203D0"/>
    <w:rsid w:val="00A21BB3"/>
    <w:rsid w:val="00A442C9"/>
    <w:rsid w:val="00A527A5"/>
    <w:rsid w:val="00A54F1F"/>
    <w:rsid w:val="00A562AA"/>
    <w:rsid w:val="00A72D96"/>
    <w:rsid w:val="00A83825"/>
    <w:rsid w:val="00AB262C"/>
    <w:rsid w:val="00AD6001"/>
    <w:rsid w:val="00AE2C80"/>
    <w:rsid w:val="00B10C21"/>
    <w:rsid w:val="00B164C5"/>
    <w:rsid w:val="00B171C8"/>
    <w:rsid w:val="00B26C3E"/>
    <w:rsid w:val="00B274DA"/>
    <w:rsid w:val="00B66527"/>
    <w:rsid w:val="00B779FC"/>
    <w:rsid w:val="00B86419"/>
    <w:rsid w:val="00B976C5"/>
    <w:rsid w:val="00BB1845"/>
    <w:rsid w:val="00BD26DA"/>
    <w:rsid w:val="00BD3F9B"/>
    <w:rsid w:val="00C07656"/>
    <w:rsid w:val="00C10884"/>
    <w:rsid w:val="00C165E3"/>
    <w:rsid w:val="00C16B5B"/>
    <w:rsid w:val="00C36D77"/>
    <w:rsid w:val="00C40819"/>
    <w:rsid w:val="00C4091D"/>
    <w:rsid w:val="00C47E41"/>
    <w:rsid w:val="00C56989"/>
    <w:rsid w:val="00C828D7"/>
    <w:rsid w:val="00C915E2"/>
    <w:rsid w:val="00CB5479"/>
    <w:rsid w:val="00CD058C"/>
    <w:rsid w:val="00CF0D8A"/>
    <w:rsid w:val="00CF3963"/>
    <w:rsid w:val="00CF5B26"/>
    <w:rsid w:val="00D00E9A"/>
    <w:rsid w:val="00D25C19"/>
    <w:rsid w:val="00D26836"/>
    <w:rsid w:val="00D2707D"/>
    <w:rsid w:val="00D433E5"/>
    <w:rsid w:val="00D469E3"/>
    <w:rsid w:val="00D52889"/>
    <w:rsid w:val="00D6589B"/>
    <w:rsid w:val="00D72ADF"/>
    <w:rsid w:val="00D75134"/>
    <w:rsid w:val="00DB2FD7"/>
    <w:rsid w:val="00DC70D7"/>
    <w:rsid w:val="00DE6A36"/>
    <w:rsid w:val="00DF7D87"/>
    <w:rsid w:val="00E2651A"/>
    <w:rsid w:val="00E575D8"/>
    <w:rsid w:val="00E72611"/>
    <w:rsid w:val="00E763E0"/>
    <w:rsid w:val="00E96C2E"/>
    <w:rsid w:val="00EA7610"/>
    <w:rsid w:val="00EC5418"/>
    <w:rsid w:val="00EE0694"/>
    <w:rsid w:val="00EF4E08"/>
    <w:rsid w:val="00F203B5"/>
    <w:rsid w:val="00F25399"/>
    <w:rsid w:val="00F270CF"/>
    <w:rsid w:val="00F37622"/>
    <w:rsid w:val="00F431CE"/>
    <w:rsid w:val="00F51BF0"/>
    <w:rsid w:val="00F60728"/>
    <w:rsid w:val="00F86102"/>
    <w:rsid w:val="00FC64EF"/>
    <w:rsid w:val="00FD37CD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CB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numbering" w:customStyle="1" w:styleId="cabinet">
    <w:name w:val="cabinet"/>
    <w:rsid w:val="00C10884"/>
    <w:pPr>
      <w:numPr>
        <w:numId w:val="10"/>
      </w:numPr>
    </w:pPr>
  </w:style>
  <w:style w:type="paragraph" w:customStyle="1" w:styleId="Cabinet2text">
    <w:name w:val="Cabinet 2 text"/>
    <w:basedOn w:val="Normal"/>
    <w:rsid w:val="00C10884"/>
    <w:pPr>
      <w:numPr>
        <w:ilvl w:val="1"/>
        <w:numId w:val="10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C10884"/>
    <w:pPr>
      <w:numPr>
        <w:ilvl w:val="2"/>
      </w:numPr>
    </w:pPr>
  </w:style>
  <w:style w:type="paragraph" w:customStyle="1" w:styleId="Cabinet4text">
    <w:name w:val="Cabinet 4 text"/>
    <w:basedOn w:val="Cabinet2text"/>
    <w:rsid w:val="00C10884"/>
    <w:pPr>
      <w:numPr>
        <w:ilvl w:val="3"/>
      </w:numPr>
    </w:pPr>
  </w:style>
  <w:style w:type="paragraph" w:customStyle="1" w:styleId="cabinet5text">
    <w:name w:val="cabinet 5 text"/>
    <w:basedOn w:val="Cabinet2text"/>
    <w:rsid w:val="00C10884"/>
    <w:pPr>
      <w:numPr>
        <w:ilvl w:val="4"/>
      </w:numPr>
    </w:pPr>
  </w:style>
  <w:style w:type="paragraph" w:customStyle="1" w:styleId="StyleJustified">
    <w:name w:val="Style Justified"/>
    <w:basedOn w:val="Normal"/>
    <w:rsid w:val="00C10884"/>
    <w:pPr>
      <w:numPr>
        <w:numId w:val="10"/>
      </w:numPr>
      <w:spacing w:before="240"/>
      <w:jc w:val="both"/>
    </w:pPr>
    <w:rPr>
      <w:rFonts w:eastAsia="Times New Roman"/>
      <w:color w:val="auto"/>
    </w:rPr>
  </w:style>
  <w:style w:type="character" w:styleId="CommentReference">
    <w:name w:val="annotation reference"/>
    <w:rsid w:val="004201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1E2"/>
    <w:rPr>
      <w:sz w:val="20"/>
    </w:rPr>
  </w:style>
  <w:style w:type="character" w:customStyle="1" w:styleId="CommentTextChar">
    <w:name w:val="Comment Text Char"/>
    <w:link w:val="CommentText"/>
    <w:rsid w:val="004201E2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201E2"/>
    <w:rPr>
      <w:b/>
      <w:bCs/>
    </w:rPr>
  </w:style>
  <w:style w:type="character" w:customStyle="1" w:styleId="CommentSubjectChar">
    <w:name w:val="Comment Subject Char"/>
    <w:link w:val="CommentSubject"/>
    <w:rsid w:val="004201E2"/>
    <w:rPr>
      <w:rFonts w:ascii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A54F1F"/>
    <w:rPr>
      <w:rFonts w:ascii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A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08A55-18A1-45E5-B033-85D3D7AC4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CBF76-5EBD-41F2-8312-8F906F7730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24A18-05BF-4F64-9235-94B95586E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F7367-97AB-454F-AABE-B2C06EDE36AF}">
  <ds:schemaRefs>
    <ds:schemaRef ds:uri="63e311de-a790-43ff-be63-577c26c7507c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8ed82f2-f7bd-423c-8698-5e132afe924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993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1176</CharactersWithSpaces>
  <SharedDoc>false</SharedDoc>
  <HyperlinkBase>https://www.cabinet.qld.gov.au/documents/2021/Dec/ApptQFCC/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13</cp:revision>
  <cp:lastPrinted>2018-08-01T02:17:00Z</cp:lastPrinted>
  <dcterms:created xsi:type="dcterms:W3CDTF">2021-12-03T00:55:00Z</dcterms:created>
  <dcterms:modified xsi:type="dcterms:W3CDTF">2022-05-12T04:12:00Z</dcterms:modified>
  <cp:category>Child_Protection,Child_Safety,Families,Significant_Appointments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1432753654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0x010100DDE14CFDD070B24F85F5DE43654FF01E</vt:lpwstr>
  </property>
</Properties>
</file>